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275"/>
        <w:gridCol w:w="426"/>
        <w:gridCol w:w="3685"/>
      </w:tblGrid>
      <w:tr w:rsidR="00A76BFD" w:rsidRPr="00567D09" w:rsidTr="00147D35">
        <w:tc>
          <w:tcPr>
            <w:tcW w:w="3828" w:type="dxa"/>
          </w:tcPr>
          <w:p w:rsidR="00A76BFD" w:rsidRPr="00567D09" w:rsidRDefault="00A76BFD" w:rsidP="00147D35">
            <w:pPr>
              <w:ind w:right="-5352" w:firstLine="709"/>
              <w:rPr>
                <w:b/>
                <w:sz w:val="24"/>
                <w:szCs w:val="24"/>
              </w:rPr>
            </w:pPr>
            <w:r w:rsidRPr="00567D09">
              <w:rPr>
                <w:b/>
                <w:sz w:val="24"/>
                <w:szCs w:val="24"/>
              </w:rPr>
              <w:t xml:space="preserve">  </w:t>
            </w:r>
          </w:p>
          <w:p w:rsidR="00A76BFD" w:rsidRPr="00567D09" w:rsidRDefault="00A76BFD" w:rsidP="00147D35">
            <w:pPr>
              <w:pStyle w:val="21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СОВЕТ </w:t>
            </w:r>
          </w:p>
          <w:p w:rsidR="00A76BFD" w:rsidRPr="00567D09" w:rsidRDefault="00A76BFD" w:rsidP="00147D35">
            <w:pPr>
              <w:pStyle w:val="21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ГОРОДСКОГО ПОСЕЛЕНИЯ</w:t>
            </w:r>
          </w:p>
          <w:p w:rsidR="00A76BFD" w:rsidRPr="00567D09" w:rsidRDefault="00A76BFD" w:rsidP="00147D35">
            <w:pPr>
              <w:pStyle w:val="21"/>
              <w:rPr>
                <w:b w:val="0"/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«ПУТЕЕЦ»</w:t>
            </w:r>
          </w:p>
        </w:tc>
        <w:tc>
          <w:tcPr>
            <w:tcW w:w="1701" w:type="dxa"/>
            <w:gridSpan w:val="2"/>
          </w:tcPr>
          <w:p w:rsidR="00A76BFD" w:rsidRPr="00567D09" w:rsidRDefault="00A76BFD" w:rsidP="00147D35">
            <w:pPr>
              <w:tabs>
                <w:tab w:val="left" w:pos="1449"/>
              </w:tabs>
              <w:ind w:right="3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A2D74A4" wp14:editId="4CE08A86">
                  <wp:extent cx="89535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A76BFD" w:rsidRPr="00567D09" w:rsidRDefault="00A76BFD" w:rsidP="00147D35">
            <w:pPr>
              <w:pStyle w:val="2"/>
              <w:ind w:firstLine="709"/>
              <w:jc w:val="left"/>
              <w:rPr>
                <w:sz w:val="24"/>
                <w:szCs w:val="24"/>
              </w:rPr>
            </w:pPr>
          </w:p>
          <w:p w:rsidR="00A76BFD" w:rsidRPr="00567D09" w:rsidRDefault="00A76BFD" w:rsidP="00147D35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«ПУТЕЕЦ» </w:t>
            </w:r>
          </w:p>
          <w:p w:rsidR="00A76BFD" w:rsidRPr="00567D09" w:rsidRDefault="00A76BFD" w:rsidP="00147D35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КАР ОВМÖДЧÖМИНСА</w:t>
            </w:r>
          </w:p>
          <w:p w:rsidR="00A76BFD" w:rsidRPr="00567D09" w:rsidRDefault="00A76BFD" w:rsidP="00147D35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  </w:t>
            </w:r>
            <w:proofErr w:type="gramStart"/>
            <w:r w:rsidRPr="00567D09">
              <w:rPr>
                <w:sz w:val="24"/>
                <w:szCs w:val="24"/>
              </w:rPr>
              <w:t>СÖВЕТ</w:t>
            </w:r>
            <w:proofErr w:type="gramEnd"/>
          </w:p>
          <w:p w:rsidR="00A76BFD" w:rsidRPr="00567D09" w:rsidRDefault="00A76BFD" w:rsidP="00147D35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A76BFD" w:rsidRPr="002F7889" w:rsidTr="00147D35">
        <w:tc>
          <w:tcPr>
            <w:tcW w:w="9214" w:type="dxa"/>
            <w:gridSpan w:val="4"/>
          </w:tcPr>
          <w:p w:rsidR="00A76BFD" w:rsidRDefault="00A76BFD" w:rsidP="00147D35">
            <w:pPr>
              <w:jc w:val="center"/>
              <w:rPr>
                <w:b/>
                <w:sz w:val="28"/>
                <w:szCs w:val="28"/>
              </w:rPr>
            </w:pPr>
          </w:p>
          <w:p w:rsidR="00A76BFD" w:rsidRPr="002F7889" w:rsidRDefault="00A76BFD" w:rsidP="00147D35">
            <w:pPr>
              <w:jc w:val="center"/>
              <w:rPr>
                <w:b/>
                <w:sz w:val="28"/>
                <w:szCs w:val="28"/>
              </w:rPr>
            </w:pPr>
            <w:r w:rsidRPr="002F7889">
              <w:rPr>
                <w:b/>
                <w:sz w:val="28"/>
                <w:szCs w:val="28"/>
              </w:rPr>
              <w:t>РЕШЕНИЕ</w:t>
            </w:r>
          </w:p>
          <w:p w:rsidR="00A76BFD" w:rsidRDefault="00A76BFD" w:rsidP="00147D35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385905">
              <w:rPr>
                <w:b/>
                <w:sz w:val="28"/>
                <w:szCs w:val="28"/>
              </w:rPr>
              <w:t>ПОМШУÖМ</w:t>
            </w:r>
          </w:p>
          <w:p w:rsidR="00A76BFD" w:rsidRPr="002F7889" w:rsidRDefault="00A76BFD" w:rsidP="00147D35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A76BFD" w:rsidRPr="002F7889" w:rsidTr="00147D35">
        <w:trPr>
          <w:trHeight w:val="1156"/>
        </w:trPr>
        <w:tc>
          <w:tcPr>
            <w:tcW w:w="3828" w:type="dxa"/>
          </w:tcPr>
          <w:p w:rsidR="00A76BFD" w:rsidRPr="002F7889" w:rsidRDefault="00A76BFD" w:rsidP="00147D35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2F7889">
              <w:rPr>
                <w:b/>
                <w:sz w:val="28"/>
                <w:szCs w:val="28"/>
                <w:u w:val="single"/>
              </w:rPr>
              <w:t>«</w:t>
            </w:r>
            <w:r>
              <w:rPr>
                <w:b/>
                <w:sz w:val="28"/>
                <w:szCs w:val="28"/>
                <w:u w:val="single"/>
              </w:rPr>
              <w:t>06»</w:t>
            </w:r>
            <w:r w:rsidRPr="002F7889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 xml:space="preserve">октября 2021 </w:t>
            </w:r>
            <w:r w:rsidRPr="002F7889">
              <w:rPr>
                <w:b/>
                <w:sz w:val="28"/>
                <w:szCs w:val="28"/>
                <w:u w:val="single"/>
              </w:rPr>
              <w:t>г</w:t>
            </w:r>
            <w:r>
              <w:rPr>
                <w:b/>
                <w:sz w:val="28"/>
                <w:szCs w:val="28"/>
                <w:u w:val="single"/>
              </w:rPr>
              <w:t>ода</w:t>
            </w:r>
          </w:p>
          <w:p w:rsidR="00A76BFD" w:rsidRPr="002F7889" w:rsidRDefault="00A76BFD" w:rsidP="00147D35">
            <w:pPr>
              <w:rPr>
                <w:sz w:val="24"/>
                <w:szCs w:val="24"/>
              </w:rPr>
            </w:pPr>
            <w:r w:rsidRPr="002F788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Pr="002F7889">
              <w:rPr>
                <w:sz w:val="24"/>
                <w:szCs w:val="24"/>
              </w:rPr>
              <w:t>пгт. Путеец, г. Печора,</w:t>
            </w:r>
          </w:p>
          <w:p w:rsidR="00A76BFD" w:rsidRPr="002F7889" w:rsidRDefault="00A76BFD" w:rsidP="00147D35">
            <w:pPr>
              <w:rPr>
                <w:sz w:val="24"/>
                <w:szCs w:val="24"/>
              </w:rPr>
            </w:pPr>
            <w:r w:rsidRPr="002F7889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</w:t>
            </w:r>
            <w:r w:rsidRPr="002F7889">
              <w:rPr>
                <w:sz w:val="24"/>
                <w:szCs w:val="24"/>
              </w:rPr>
              <w:t>Республика Коми</w:t>
            </w:r>
          </w:p>
          <w:p w:rsidR="00A76BFD" w:rsidRPr="002F7889" w:rsidRDefault="00A76BFD" w:rsidP="00147D35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76BFD" w:rsidRPr="002F7889" w:rsidRDefault="00A76BFD" w:rsidP="00147D3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A76BFD" w:rsidRPr="002F7889" w:rsidRDefault="00A76BFD" w:rsidP="00E7650B">
            <w:pPr>
              <w:tabs>
                <w:tab w:val="left" w:pos="480"/>
                <w:tab w:val="right" w:pos="3611"/>
              </w:tabs>
              <w:rPr>
                <w:b/>
                <w:sz w:val="28"/>
                <w:szCs w:val="28"/>
              </w:rPr>
            </w:pPr>
            <w:r w:rsidRPr="002F7889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2F7889">
              <w:rPr>
                <w:sz w:val="28"/>
                <w:szCs w:val="28"/>
              </w:rPr>
              <w:t xml:space="preserve"> </w:t>
            </w:r>
            <w:r w:rsidR="00467326">
              <w:rPr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№ </w:t>
            </w:r>
            <w:r w:rsidR="00E7650B">
              <w:rPr>
                <w:b/>
                <w:sz w:val="28"/>
                <w:szCs w:val="28"/>
              </w:rPr>
              <w:t>3-1/3</w:t>
            </w:r>
          </w:p>
        </w:tc>
      </w:tr>
    </w:tbl>
    <w:p w:rsidR="00A76BFD" w:rsidRPr="00A76BFD" w:rsidRDefault="00A76BFD" w:rsidP="00A76BFD">
      <w:pPr>
        <w:jc w:val="center"/>
        <w:rPr>
          <w:b/>
          <w:sz w:val="28"/>
          <w:szCs w:val="28"/>
        </w:rPr>
      </w:pPr>
      <w:r w:rsidRPr="00A76BFD">
        <w:rPr>
          <w:b/>
          <w:sz w:val="28"/>
          <w:szCs w:val="28"/>
        </w:rPr>
        <w:t>О регистрации депутатской группы «ЕДИНАЯ РОССИЯ»</w:t>
      </w:r>
    </w:p>
    <w:p w:rsidR="00A76BFD" w:rsidRDefault="00A76BFD" w:rsidP="00A76BFD">
      <w:pPr>
        <w:jc w:val="center"/>
        <w:rPr>
          <w:b/>
          <w:sz w:val="28"/>
          <w:szCs w:val="28"/>
        </w:rPr>
      </w:pPr>
      <w:r w:rsidRPr="00A76BFD">
        <w:rPr>
          <w:b/>
          <w:sz w:val="28"/>
          <w:szCs w:val="28"/>
        </w:rPr>
        <w:t xml:space="preserve">в Совете </w:t>
      </w:r>
      <w:r>
        <w:rPr>
          <w:b/>
          <w:sz w:val="28"/>
          <w:szCs w:val="28"/>
        </w:rPr>
        <w:t>городского</w:t>
      </w:r>
      <w:r w:rsidRPr="00A76BFD">
        <w:rPr>
          <w:b/>
          <w:sz w:val="28"/>
          <w:szCs w:val="28"/>
        </w:rPr>
        <w:t xml:space="preserve"> поселения «</w:t>
      </w:r>
      <w:r>
        <w:rPr>
          <w:b/>
          <w:sz w:val="28"/>
          <w:szCs w:val="28"/>
        </w:rPr>
        <w:t>Путеец</w:t>
      </w:r>
      <w:r w:rsidRPr="00A76BFD">
        <w:rPr>
          <w:b/>
          <w:sz w:val="28"/>
          <w:szCs w:val="28"/>
        </w:rPr>
        <w:t>»</w:t>
      </w:r>
    </w:p>
    <w:p w:rsidR="00A76BFD" w:rsidRDefault="00A76BFD" w:rsidP="00A76BFD">
      <w:pPr>
        <w:jc w:val="center"/>
        <w:rPr>
          <w:sz w:val="28"/>
          <w:szCs w:val="28"/>
        </w:rPr>
      </w:pPr>
    </w:p>
    <w:p w:rsidR="00A76BFD" w:rsidRDefault="00A76BFD" w:rsidP="00A76B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23 Регламента Совета городского поселения «Путеец»</w:t>
      </w:r>
      <w:r w:rsidR="005175D1">
        <w:rPr>
          <w:sz w:val="28"/>
          <w:szCs w:val="28"/>
        </w:rPr>
        <w:t>, на основании выписки из протокола организационного собрания избранных депутатов Совета городского поселения «Путеец» третьего созыва, выдвинутых Печорским местным отделением Всероссийской политической партии «ЕДИНАЯ РОССИЯ» от 06.10.2021 года,</w:t>
      </w:r>
      <w:r>
        <w:rPr>
          <w:sz w:val="28"/>
          <w:szCs w:val="28"/>
        </w:rPr>
        <w:t xml:space="preserve"> Совет городского поселения «Путеец» </w:t>
      </w:r>
      <w:r w:rsidRPr="0000446C">
        <w:rPr>
          <w:b/>
          <w:sz w:val="28"/>
          <w:szCs w:val="28"/>
        </w:rPr>
        <w:t>решил:</w:t>
      </w:r>
    </w:p>
    <w:p w:rsidR="00A76BFD" w:rsidRDefault="00A76BFD" w:rsidP="0092341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6BFD" w:rsidRDefault="00A76BFD" w:rsidP="00B46EFB">
      <w:pPr>
        <w:numPr>
          <w:ilvl w:val="0"/>
          <w:numId w:val="1"/>
        </w:numPr>
        <w:tabs>
          <w:tab w:val="left" w:pos="1134"/>
        </w:tabs>
        <w:ind w:left="0" w:firstLine="71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Зарегистрировать в Совете </w:t>
      </w:r>
      <w:r>
        <w:rPr>
          <w:sz w:val="28"/>
          <w:szCs w:val="28"/>
        </w:rPr>
        <w:t xml:space="preserve">городского поселения «Путеец» </w:t>
      </w:r>
      <w:r>
        <w:rPr>
          <w:iCs/>
          <w:sz w:val="28"/>
          <w:szCs w:val="28"/>
        </w:rPr>
        <w:t>третьего созыва депутатскую группу «ЕДИНАЯ РОССИЯ» и утвердить следующий её состав:</w:t>
      </w:r>
    </w:p>
    <w:p w:rsidR="00A76BFD" w:rsidRDefault="005175D1" w:rsidP="005175D1">
      <w:pPr>
        <w:tabs>
          <w:tab w:val="left" w:pos="1134"/>
        </w:tabs>
        <w:ind w:left="71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   Минина Татьяна Ивановна</w:t>
      </w:r>
      <w:r w:rsidR="00A76BFD">
        <w:rPr>
          <w:iCs/>
          <w:sz w:val="28"/>
          <w:szCs w:val="28"/>
        </w:rPr>
        <w:t>, руководитель депутатской группы;</w:t>
      </w:r>
    </w:p>
    <w:p w:rsidR="00A76BFD" w:rsidRDefault="005175D1" w:rsidP="005175D1">
      <w:pPr>
        <w:numPr>
          <w:ilvl w:val="0"/>
          <w:numId w:val="1"/>
        </w:numPr>
        <w:tabs>
          <w:tab w:val="left" w:pos="1134"/>
        </w:tabs>
        <w:ind w:left="0" w:firstLine="71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Канева Татьяна Владимировна, заместитель руководителя депутатской группы</w:t>
      </w:r>
      <w:r w:rsidR="00A76BFD">
        <w:rPr>
          <w:iCs/>
          <w:sz w:val="28"/>
          <w:szCs w:val="28"/>
        </w:rPr>
        <w:t>;</w:t>
      </w:r>
      <w:bookmarkStart w:id="0" w:name="_GoBack"/>
      <w:bookmarkEnd w:id="0"/>
    </w:p>
    <w:p w:rsidR="00A76BFD" w:rsidRDefault="005175D1" w:rsidP="005175D1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710" w:firstLine="0"/>
        <w:contextualSpacing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Сидорова Фаина Германовна</w:t>
      </w:r>
      <w:r w:rsidR="00A76BFD">
        <w:rPr>
          <w:kern w:val="3"/>
          <w:sz w:val="28"/>
          <w:szCs w:val="28"/>
        </w:rPr>
        <w:t>;</w:t>
      </w:r>
    </w:p>
    <w:p w:rsidR="00A76BFD" w:rsidRDefault="005175D1" w:rsidP="005175D1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710" w:firstLine="0"/>
        <w:contextualSpacing/>
        <w:jc w:val="both"/>
        <w:rPr>
          <w:kern w:val="3"/>
          <w:sz w:val="28"/>
          <w:szCs w:val="28"/>
        </w:rPr>
      </w:pPr>
      <w:proofErr w:type="spellStart"/>
      <w:r>
        <w:rPr>
          <w:kern w:val="3"/>
          <w:sz w:val="28"/>
          <w:szCs w:val="28"/>
        </w:rPr>
        <w:t>Белоусько</w:t>
      </w:r>
      <w:proofErr w:type="spellEnd"/>
      <w:r>
        <w:rPr>
          <w:kern w:val="3"/>
          <w:sz w:val="28"/>
          <w:szCs w:val="28"/>
        </w:rPr>
        <w:t xml:space="preserve"> Татьяна Александровна</w:t>
      </w:r>
      <w:r w:rsidR="00A76BFD">
        <w:rPr>
          <w:kern w:val="3"/>
          <w:sz w:val="28"/>
          <w:szCs w:val="28"/>
        </w:rPr>
        <w:t>;</w:t>
      </w:r>
    </w:p>
    <w:p w:rsidR="00A76BFD" w:rsidRDefault="005175D1" w:rsidP="005175D1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710" w:firstLine="0"/>
        <w:contextualSpacing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Лобовикова Ирина Ивановна</w:t>
      </w:r>
      <w:r w:rsidR="00A76BFD">
        <w:rPr>
          <w:kern w:val="3"/>
          <w:sz w:val="28"/>
          <w:szCs w:val="28"/>
        </w:rPr>
        <w:t>;</w:t>
      </w:r>
    </w:p>
    <w:p w:rsidR="00A76BFD" w:rsidRPr="00923418" w:rsidRDefault="005175D1" w:rsidP="005175D1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710" w:firstLine="0"/>
        <w:contextualSpacing/>
        <w:jc w:val="both"/>
        <w:rPr>
          <w:sz w:val="28"/>
          <w:szCs w:val="28"/>
        </w:rPr>
      </w:pPr>
      <w:r>
        <w:rPr>
          <w:kern w:val="3"/>
          <w:sz w:val="28"/>
          <w:szCs w:val="28"/>
        </w:rPr>
        <w:t>Маевская Наталья Владимировна</w:t>
      </w:r>
      <w:r w:rsidR="00923418">
        <w:rPr>
          <w:kern w:val="3"/>
          <w:sz w:val="28"/>
          <w:szCs w:val="28"/>
        </w:rPr>
        <w:t>;</w:t>
      </w:r>
    </w:p>
    <w:p w:rsidR="00923418" w:rsidRPr="00923418" w:rsidRDefault="005175D1" w:rsidP="005175D1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710" w:firstLine="0"/>
        <w:contextualSpacing/>
        <w:jc w:val="both"/>
        <w:rPr>
          <w:sz w:val="28"/>
          <w:szCs w:val="28"/>
        </w:rPr>
      </w:pPr>
      <w:proofErr w:type="spellStart"/>
      <w:r>
        <w:rPr>
          <w:kern w:val="3"/>
          <w:sz w:val="28"/>
          <w:szCs w:val="28"/>
        </w:rPr>
        <w:t>Коюшева</w:t>
      </w:r>
      <w:proofErr w:type="spellEnd"/>
      <w:r>
        <w:rPr>
          <w:kern w:val="3"/>
          <w:sz w:val="28"/>
          <w:szCs w:val="28"/>
        </w:rPr>
        <w:t xml:space="preserve"> Евгения Григорьевна</w:t>
      </w:r>
      <w:r w:rsidR="00923418">
        <w:rPr>
          <w:kern w:val="3"/>
          <w:sz w:val="28"/>
          <w:szCs w:val="28"/>
        </w:rPr>
        <w:t>;</w:t>
      </w:r>
    </w:p>
    <w:p w:rsidR="00923418" w:rsidRPr="00923418" w:rsidRDefault="005175D1" w:rsidP="005175D1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710" w:firstLine="0"/>
        <w:contextualSpacing/>
        <w:jc w:val="both"/>
        <w:rPr>
          <w:sz w:val="28"/>
          <w:szCs w:val="28"/>
        </w:rPr>
      </w:pPr>
      <w:r>
        <w:rPr>
          <w:kern w:val="3"/>
          <w:sz w:val="28"/>
          <w:szCs w:val="28"/>
        </w:rPr>
        <w:t>Виноградов Владимир Владимирович.</w:t>
      </w:r>
    </w:p>
    <w:p w:rsidR="00A76BFD" w:rsidRDefault="00A76BFD" w:rsidP="00A76BFD">
      <w:pPr>
        <w:pStyle w:val="a5"/>
        <w:widowControl w:val="0"/>
        <w:autoSpaceDE w:val="0"/>
        <w:autoSpaceDN w:val="0"/>
        <w:adjustRightInd w:val="0"/>
        <w:ind w:left="710"/>
        <w:contextualSpacing/>
        <w:jc w:val="both"/>
        <w:rPr>
          <w:sz w:val="28"/>
          <w:szCs w:val="28"/>
        </w:rPr>
      </w:pPr>
    </w:p>
    <w:p w:rsidR="00A76BFD" w:rsidRDefault="00A76BFD" w:rsidP="00B46EF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C563D">
        <w:rPr>
          <w:sz w:val="28"/>
          <w:szCs w:val="28"/>
        </w:rPr>
        <w:t>Обнародовать настоящее решение путем размещения на официальном сайте муниципального образования городского поселения «Путеец» (http://puteec.pechoraonline.ru).</w:t>
      </w:r>
    </w:p>
    <w:p w:rsidR="00A76BFD" w:rsidRDefault="00A76BFD" w:rsidP="00A76B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его принятия.</w:t>
      </w:r>
    </w:p>
    <w:p w:rsidR="00A76BFD" w:rsidRPr="000F42FE" w:rsidRDefault="00A76BFD" w:rsidP="00A76BFD">
      <w:pPr>
        <w:ind w:firstLine="360"/>
        <w:jc w:val="both"/>
        <w:rPr>
          <w:sz w:val="28"/>
          <w:szCs w:val="28"/>
        </w:rPr>
      </w:pPr>
    </w:p>
    <w:p w:rsidR="00A76BFD" w:rsidRDefault="00A76BFD" w:rsidP="00A76BFD">
      <w:pPr>
        <w:jc w:val="both"/>
        <w:rPr>
          <w:sz w:val="26"/>
          <w:szCs w:val="26"/>
        </w:rPr>
      </w:pPr>
    </w:p>
    <w:p w:rsidR="00A76BFD" w:rsidRPr="00A76BFD" w:rsidRDefault="00A76BFD" w:rsidP="00A76BFD">
      <w:pPr>
        <w:pStyle w:val="ConsPlusNormal"/>
        <w:jc w:val="both"/>
        <w:rPr>
          <w:b w:val="0"/>
        </w:rPr>
      </w:pPr>
      <w:r w:rsidRPr="00A76BFD">
        <w:rPr>
          <w:b w:val="0"/>
        </w:rPr>
        <w:t>Глава городского поселения «Путеец» -</w:t>
      </w:r>
    </w:p>
    <w:p w:rsidR="00A76BFD" w:rsidRDefault="00A76BFD" w:rsidP="005175D1">
      <w:pPr>
        <w:pStyle w:val="ConsPlusNormal"/>
        <w:jc w:val="both"/>
      </w:pPr>
      <w:r w:rsidRPr="00A76BFD">
        <w:rPr>
          <w:b w:val="0"/>
        </w:rPr>
        <w:t>председатель Совета поселения</w:t>
      </w:r>
      <w:r w:rsidRPr="0000446C">
        <w:rPr>
          <w:b w:val="0"/>
        </w:rPr>
        <w:t xml:space="preserve">                     </w:t>
      </w:r>
      <w:r>
        <w:rPr>
          <w:b w:val="0"/>
        </w:rPr>
        <w:t xml:space="preserve">               </w:t>
      </w:r>
      <w:r w:rsidR="005175D1">
        <w:rPr>
          <w:b w:val="0"/>
        </w:rPr>
        <w:t xml:space="preserve">             И.И. Лобовикова</w:t>
      </w:r>
      <w:r w:rsidRPr="0000446C">
        <w:rPr>
          <w:b w:val="0"/>
        </w:rPr>
        <w:t xml:space="preserve">  </w:t>
      </w:r>
    </w:p>
    <w:p w:rsidR="009D3FC4" w:rsidRDefault="009D3FC4"/>
    <w:sectPr w:rsidR="009D3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AE6"/>
    <w:multiLevelType w:val="hybridMultilevel"/>
    <w:tmpl w:val="83D61388"/>
    <w:lvl w:ilvl="0" w:tplc="E084AED4">
      <w:start w:val="1"/>
      <w:numFmt w:val="decimal"/>
      <w:lvlText w:val="%1."/>
      <w:lvlJc w:val="left"/>
      <w:pPr>
        <w:ind w:left="1170" w:hanging="4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5917671"/>
    <w:multiLevelType w:val="hybridMultilevel"/>
    <w:tmpl w:val="001A4118"/>
    <w:lvl w:ilvl="0" w:tplc="8C04DE2C">
      <w:start w:val="2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FD"/>
    <w:rsid w:val="00467326"/>
    <w:rsid w:val="005175D1"/>
    <w:rsid w:val="00923418"/>
    <w:rsid w:val="009D3FC4"/>
    <w:rsid w:val="00A76BFD"/>
    <w:rsid w:val="00B46EFB"/>
    <w:rsid w:val="00E7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6BF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76BFD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6B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6B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A76BFD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A76BF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customStyle="1" w:styleId="ConsPlusNormal">
    <w:name w:val="ConsPlusNormal"/>
    <w:link w:val="ConsPlusNormal1"/>
    <w:rsid w:val="00A76B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ConsPlusNormal1">
    <w:name w:val="ConsPlusNormal1"/>
    <w:link w:val="ConsPlusNormal"/>
    <w:locked/>
    <w:rsid w:val="00A76BFD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76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B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6BF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6BF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76BFD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6B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6B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A76BFD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A76BF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customStyle="1" w:styleId="ConsPlusNormal">
    <w:name w:val="ConsPlusNormal"/>
    <w:link w:val="ConsPlusNormal1"/>
    <w:rsid w:val="00A76B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ConsPlusNormal1">
    <w:name w:val="ConsPlusNormal1"/>
    <w:link w:val="ConsPlusNormal"/>
    <w:locked/>
    <w:rsid w:val="00A76BFD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76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B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6B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7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7</cp:revision>
  <dcterms:created xsi:type="dcterms:W3CDTF">2021-10-06T09:31:00Z</dcterms:created>
  <dcterms:modified xsi:type="dcterms:W3CDTF">2021-10-06T13:47:00Z</dcterms:modified>
</cp:coreProperties>
</file>